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5671" w:rsidR="003715A4" w:rsidP="003715A4" w:rsidRDefault="003715A4" w14:paraId="4ABB80E0" w14:textId="1B6FB68A">
      <w:pPr>
        <w:jc w:val="center"/>
        <w:rPr>
          <w:b/>
          <w:bCs/>
        </w:rPr>
      </w:pPr>
      <w:r w:rsidRPr="00465671">
        <w:rPr>
          <w:b/>
          <w:bCs/>
        </w:rPr>
        <w:t>Terms of Reference</w:t>
      </w:r>
    </w:p>
    <w:p w:rsidRPr="00C750FD" w:rsidR="003715A4" w:rsidP="003715A4" w:rsidRDefault="00FC530C" w14:paraId="4BBAC36F" w14:textId="64F9D1F8">
      <w:pPr>
        <w:jc w:val="center"/>
        <w:rPr>
          <w:b/>
          <w:bCs/>
        </w:rPr>
      </w:pPr>
      <w:r>
        <w:rPr>
          <w:b/>
          <w:bCs/>
        </w:rPr>
        <w:t>Scrutiny Budget Review Group</w:t>
      </w:r>
      <w:r w:rsidR="008113EE">
        <w:rPr>
          <w:b/>
          <w:bCs/>
        </w:rPr>
        <w:t xml:space="preserve"> </w:t>
      </w:r>
      <w:r w:rsidR="00FC51C7">
        <w:rPr>
          <w:b/>
          <w:bCs/>
        </w:rPr>
        <w:t>2026/27</w:t>
      </w:r>
    </w:p>
    <w:p w:rsidR="003715A4" w:rsidP="003715A4" w:rsidRDefault="003715A4" w14:paraId="573119AF" w14:textId="11B32D5D">
      <w:pPr>
        <w:jc w:val="center"/>
      </w:pPr>
    </w:p>
    <w:p w:rsidRPr="00C750FD" w:rsidR="003715A4" w:rsidP="003715A4" w:rsidRDefault="003715A4" w14:paraId="21DFF3A5" w14:textId="6AEE4DBA">
      <w:pPr>
        <w:pStyle w:val="ListParagraph"/>
        <w:numPr>
          <w:ilvl w:val="0"/>
          <w:numId w:val="1"/>
        </w:numPr>
        <w:rPr>
          <w:b/>
          <w:bCs/>
        </w:rPr>
      </w:pPr>
      <w:r w:rsidRPr="00C750FD">
        <w:rPr>
          <w:b/>
          <w:bCs/>
        </w:rPr>
        <w:t xml:space="preserve">Purpose </w:t>
      </w:r>
    </w:p>
    <w:p w:rsidR="003715A4" w:rsidP="003715A4" w:rsidRDefault="003715A4" w14:paraId="5328C24B" w14:textId="5DB29C79">
      <w:pPr>
        <w:pStyle w:val="ListParagraph"/>
      </w:pPr>
    </w:p>
    <w:p w:rsidR="008B5B29" w:rsidP="008D7D8C" w:rsidRDefault="003715A4" w14:paraId="17281939" w14:textId="64C1F61B">
      <w:pPr>
        <w:pStyle w:val="ListParagraph"/>
      </w:pPr>
      <w:r>
        <w:t xml:space="preserve">The </w:t>
      </w:r>
      <w:r w:rsidR="00FC530C">
        <w:t>Budget Review Group</w:t>
      </w:r>
      <w:r w:rsidR="004E42C8">
        <w:t xml:space="preserve"> is a </w:t>
      </w:r>
      <w:r w:rsidR="008377CB">
        <w:t>time-</w:t>
      </w:r>
      <w:r w:rsidR="002A01CB">
        <w:t>limited</w:t>
      </w:r>
      <w:r w:rsidR="008377CB">
        <w:t xml:space="preserve"> task and finish </w:t>
      </w:r>
      <w:r w:rsidR="00DB4D49">
        <w:t>sub-</w:t>
      </w:r>
      <w:r w:rsidR="00D05B1F">
        <w:t>group</w:t>
      </w:r>
      <w:r w:rsidR="004E42C8">
        <w:t xml:space="preserve"> of </w:t>
      </w:r>
      <w:r w:rsidR="00BA150E">
        <w:t>the Scrutiny Committee</w:t>
      </w:r>
      <w:r w:rsidR="00DB4D49">
        <w:t>. It is</w:t>
      </w:r>
      <w:r w:rsidR="008B5B29">
        <w:t xml:space="preserve"> </w:t>
      </w:r>
      <w:r w:rsidR="00015C37">
        <w:t>constituted</w:t>
      </w:r>
      <w:r w:rsidR="008B5B29">
        <w:t xml:space="preserve"> to </w:t>
      </w:r>
      <w:r w:rsidR="008F7217">
        <w:t xml:space="preserve">undertake focused </w:t>
      </w:r>
      <w:r w:rsidR="001C5148">
        <w:t>review of the</w:t>
      </w:r>
      <w:r w:rsidR="00015C37">
        <w:t xml:space="preserve"> </w:t>
      </w:r>
      <w:r w:rsidR="00DB4BCD">
        <w:t xml:space="preserve">Council’s </w:t>
      </w:r>
      <w:r w:rsidR="001C5148">
        <w:t xml:space="preserve">draft </w:t>
      </w:r>
      <w:r w:rsidRPr="00DB4BCD" w:rsidR="00DB4BCD">
        <w:t xml:space="preserve">budget proposals for the </w:t>
      </w:r>
      <w:r w:rsidR="00DE3736">
        <w:t>forthcoming</w:t>
      </w:r>
      <w:r w:rsidRPr="00DB4BCD" w:rsidR="00DB4BCD">
        <w:t xml:space="preserve"> financial year,</w:t>
      </w:r>
      <w:r w:rsidR="00DB4BCD">
        <w:t xml:space="preserve"> and the Medium-Term Financial </w:t>
      </w:r>
      <w:r w:rsidR="00DE3736">
        <w:t>Plan</w:t>
      </w:r>
      <w:r w:rsidR="000523EB">
        <w:t xml:space="preserve"> </w:t>
      </w:r>
      <w:r w:rsidR="00DE3736">
        <w:t>covering the subsequent</w:t>
      </w:r>
      <w:r w:rsidR="000523EB">
        <w:t xml:space="preserve"> </w:t>
      </w:r>
      <w:r w:rsidR="00B6099C">
        <w:t>period</w:t>
      </w:r>
      <w:r w:rsidR="00DB4BCD">
        <w:t>.</w:t>
      </w:r>
      <w:r w:rsidR="008B5B29">
        <w:t xml:space="preserve"> </w:t>
      </w:r>
    </w:p>
    <w:p w:rsidRPr="00AC10B6" w:rsidR="008B5B29" w:rsidP="00AC10B6" w:rsidRDefault="008B5B29" w14:paraId="0CD952CA" w14:textId="77777777">
      <w:pPr>
        <w:rPr>
          <w:b/>
          <w:bCs/>
        </w:rPr>
      </w:pPr>
    </w:p>
    <w:p w:rsidRPr="00C750FD" w:rsidR="003715A4" w:rsidP="003715A4" w:rsidRDefault="003715A4" w14:paraId="28A5C606" w14:textId="35655E24">
      <w:pPr>
        <w:pStyle w:val="ListParagraph"/>
        <w:numPr>
          <w:ilvl w:val="0"/>
          <w:numId w:val="1"/>
        </w:numPr>
        <w:rPr>
          <w:b/>
          <w:bCs/>
        </w:rPr>
      </w:pPr>
      <w:r w:rsidRPr="00C750FD">
        <w:rPr>
          <w:b/>
          <w:bCs/>
        </w:rPr>
        <w:t xml:space="preserve">Status </w:t>
      </w:r>
    </w:p>
    <w:p w:rsidR="009D7563" w:rsidP="009D7563" w:rsidRDefault="009D7563" w14:paraId="24927DAE" w14:textId="22EC384E">
      <w:pPr>
        <w:pStyle w:val="ListParagraph"/>
      </w:pPr>
    </w:p>
    <w:p w:rsidRPr="00BE1008" w:rsidR="00881E07" w:rsidP="00BE1008" w:rsidRDefault="009D7563" w14:paraId="579BAAAF" w14:textId="63BCB652">
      <w:pPr>
        <w:pStyle w:val="ListParagraph"/>
      </w:pPr>
      <w:r>
        <w:t xml:space="preserve">The </w:t>
      </w:r>
      <w:r w:rsidR="0077369A">
        <w:t xml:space="preserve">Budget </w:t>
      </w:r>
      <w:r w:rsidR="00DB4BCD">
        <w:t>Review</w:t>
      </w:r>
      <w:r w:rsidR="00AC10B6">
        <w:t xml:space="preserve"> </w:t>
      </w:r>
      <w:r>
        <w:t xml:space="preserve">Group </w:t>
      </w:r>
      <w:r w:rsidR="00002748">
        <w:t>is a non-</w:t>
      </w:r>
      <w:r w:rsidR="00911F4C">
        <w:t xml:space="preserve">decision-making </w:t>
      </w:r>
      <w:r w:rsidR="00002748">
        <w:t>body established under t</w:t>
      </w:r>
      <w:r w:rsidR="00365345">
        <w:t xml:space="preserve">he delegated authority of the Scrutiny Committee. </w:t>
      </w:r>
      <w:r w:rsidR="00836D4F">
        <w:t>It</w:t>
      </w:r>
      <w:r w:rsidR="003673FD">
        <w:t>s role</w:t>
      </w:r>
      <w:r w:rsidR="00836D4F">
        <w:t xml:space="preserve"> is</w:t>
      </w:r>
      <w:r w:rsidR="003673FD">
        <w:t xml:space="preserve"> to</w:t>
      </w:r>
      <w:r w:rsidR="00836D4F">
        <w:t xml:space="preserve"> provide detailed scrutiny and advisory oversight o</w:t>
      </w:r>
      <w:r w:rsidR="00DE2301">
        <w:t>f</w:t>
      </w:r>
      <w:r w:rsidR="00836D4F">
        <w:t xml:space="preserve"> the Council’s budget and</w:t>
      </w:r>
      <w:r w:rsidR="00DE2301">
        <w:t xml:space="preserve"> wider</w:t>
      </w:r>
      <w:r w:rsidR="00836D4F">
        <w:t xml:space="preserve"> </w:t>
      </w:r>
      <w:r w:rsidR="00B6177E">
        <w:t>financial matters</w:t>
      </w:r>
      <w:r w:rsidR="003673FD">
        <w:t>. The Group reports</w:t>
      </w:r>
      <w:r w:rsidR="00110EB7">
        <w:t xml:space="preserve"> its findings and recommendations </w:t>
      </w:r>
      <w:r w:rsidR="003673FD">
        <w:t xml:space="preserve">to the Scrutiny Committee for formal consideration and approval, with onward reporting to </w:t>
      </w:r>
      <w:r w:rsidR="00F579EF">
        <w:t xml:space="preserve">Cabinet and </w:t>
      </w:r>
      <w:r w:rsidR="003673FD">
        <w:t>the Council</w:t>
      </w:r>
      <w:r w:rsidR="00F579EF">
        <w:t xml:space="preserve"> as appropriate</w:t>
      </w:r>
      <w:r w:rsidR="00110EB7">
        <w:t xml:space="preserve">. </w:t>
      </w:r>
    </w:p>
    <w:p w:rsidR="00881E07" w:rsidP="00881E07" w:rsidRDefault="00881E07" w14:paraId="35F1CA13" w14:textId="77777777">
      <w:pPr>
        <w:pStyle w:val="ListParagraph"/>
        <w:rPr>
          <w:b/>
          <w:bCs/>
        </w:rPr>
      </w:pPr>
    </w:p>
    <w:p w:rsidRPr="00507BDD" w:rsidR="003715A4" w:rsidP="003715A4" w:rsidRDefault="00014BB9" w14:paraId="6FAEBA41" w14:textId="1360C4C0">
      <w:pPr>
        <w:pStyle w:val="ListParagraph"/>
        <w:numPr>
          <w:ilvl w:val="0"/>
          <w:numId w:val="1"/>
        </w:numPr>
        <w:rPr>
          <w:b/>
          <w:bCs/>
        </w:rPr>
      </w:pPr>
      <w:r w:rsidRPr="00507BDD">
        <w:rPr>
          <w:b/>
          <w:bCs/>
        </w:rPr>
        <w:t>Scope of Work</w:t>
      </w:r>
    </w:p>
    <w:p w:rsidR="009D7563" w:rsidP="009D7563" w:rsidRDefault="009D7563" w14:paraId="7DCEC2D2" w14:textId="0014DF3D">
      <w:pPr>
        <w:pStyle w:val="ListParagraph"/>
      </w:pPr>
    </w:p>
    <w:p w:rsidR="00AC10B6" w:rsidP="00AC10B6" w:rsidRDefault="00AC10B6" w14:paraId="47E6687D" w14:textId="234510AF">
      <w:pPr>
        <w:pStyle w:val="ListParagraph"/>
      </w:pPr>
      <w:r>
        <w:t xml:space="preserve">The </w:t>
      </w:r>
      <w:r w:rsidR="00DB4BCD">
        <w:t>Budget Review Group</w:t>
      </w:r>
      <w:r>
        <w:t xml:space="preserve"> will:</w:t>
      </w:r>
    </w:p>
    <w:p w:rsidR="0029365A" w:rsidP="0029365A" w:rsidRDefault="00331558" w14:paraId="6A587D2F" w14:textId="2D10CEFD">
      <w:pPr>
        <w:pStyle w:val="ListParagraph"/>
        <w:numPr>
          <w:ilvl w:val="0"/>
          <w:numId w:val="7"/>
        </w:numPr>
      </w:pPr>
      <w:r>
        <w:t>Review</w:t>
      </w:r>
      <w:r w:rsidR="00AC10B6">
        <w:t xml:space="preserve"> the Council’s </w:t>
      </w:r>
      <w:r w:rsidR="004F7322">
        <w:t xml:space="preserve">draft </w:t>
      </w:r>
      <w:r w:rsidR="008B723E">
        <w:t>budget</w:t>
      </w:r>
      <w:r w:rsidR="0029365A">
        <w:t xml:space="preserve"> </w:t>
      </w:r>
      <w:r w:rsidR="00220308">
        <w:t>proposals</w:t>
      </w:r>
      <w:r w:rsidR="00C706A1">
        <w:t>,</w:t>
      </w:r>
      <w:r w:rsidR="00DE4620">
        <w:t xml:space="preserve"> including </w:t>
      </w:r>
      <w:r w:rsidR="004F7322">
        <w:t xml:space="preserve">revenue and capital allocations, </w:t>
      </w:r>
      <w:r w:rsidR="00270C84">
        <w:t xml:space="preserve">savings, </w:t>
      </w:r>
      <w:r w:rsidR="004F7322">
        <w:t xml:space="preserve">and </w:t>
      </w:r>
      <w:r w:rsidR="00270C84">
        <w:t>growth bids</w:t>
      </w:r>
      <w:r w:rsidR="00DE4620">
        <w:t xml:space="preserve"> </w:t>
      </w:r>
    </w:p>
    <w:p w:rsidR="00AC10B6" w:rsidP="0029365A" w:rsidRDefault="00817CC8" w14:paraId="4DFDFF2B" w14:textId="00BD58F8">
      <w:pPr>
        <w:pStyle w:val="ListParagraph"/>
        <w:numPr>
          <w:ilvl w:val="0"/>
          <w:numId w:val="7"/>
        </w:numPr>
      </w:pPr>
      <w:r>
        <w:t>Contribute to the</w:t>
      </w:r>
      <w:r w:rsidR="00AC10B6">
        <w:t xml:space="preserve"> development of the Council’s </w:t>
      </w:r>
      <w:r>
        <w:t xml:space="preserve">annual </w:t>
      </w:r>
      <w:r w:rsidR="00AC10B6">
        <w:t>budget</w:t>
      </w:r>
      <w:r w:rsidR="00F579EF">
        <w:t>-</w:t>
      </w:r>
      <w:r w:rsidR="00A56518">
        <w:t>setting</w:t>
      </w:r>
      <w:r w:rsidR="0017561F">
        <w:t xml:space="preserve"> process</w:t>
      </w:r>
    </w:p>
    <w:p w:rsidR="00AC10B6" w:rsidP="00AC10B6" w:rsidRDefault="00817CC8" w14:paraId="2432FE59" w14:textId="415602F8">
      <w:pPr>
        <w:pStyle w:val="ListParagraph"/>
        <w:numPr>
          <w:ilvl w:val="0"/>
          <w:numId w:val="7"/>
        </w:numPr>
      </w:pPr>
      <w:r>
        <w:t>Examine financial performance and data, iden</w:t>
      </w:r>
      <w:r w:rsidR="007253D5">
        <w:t xml:space="preserve">tifying areas of underperformance or concern </w:t>
      </w:r>
    </w:p>
    <w:p w:rsidR="00AC10B6" w:rsidP="00AC10B6" w:rsidRDefault="0018044D" w14:paraId="53545B1F" w14:textId="25EB2EF0">
      <w:pPr>
        <w:pStyle w:val="ListParagraph"/>
        <w:numPr>
          <w:ilvl w:val="0"/>
          <w:numId w:val="7"/>
        </w:numPr>
      </w:pPr>
      <w:r>
        <w:t xml:space="preserve">Scrutinise </w:t>
      </w:r>
      <w:r w:rsidR="00AC10B6">
        <w:t xml:space="preserve">the </w:t>
      </w:r>
      <w:r>
        <w:t>financial performance</w:t>
      </w:r>
      <w:r w:rsidR="00AC10B6">
        <w:t xml:space="preserve"> </w:t>
      </w:r>
      <w:r w:rsidR="007253D5">
        <w:t xml:space="preserve">and strategic direction </w:t>
      </w:r>
      <w:r w:rsidR="00AC10B6">
        <w:t>of Council-owned companies</w:t>
      </w:r>
    </w:p>
    <w:p w:rsidR="00D142D8" w:rsidP="00D142D8" w:rsidRDefault="007253D5" w14:paraId="241C1C1D" w14:textId="523067FC">
      <w:pPr>
        <w:pStyle w:val="ListParagraph"/>
        <w:numPr>
          <w:ilvl w:val="0"/>
          <w:numId w:val="7"/>
        </w:numPr>
      </w:pPr>
      <w:r>
        <w:t>Review</w:t>
      </w:r>
      <w:r w:rsidR="00DB17C3">
        <w:t xml:space="preserve"> income streams and asset</w:t>
      </w:r>
      <w:r w:rsidR="00926E02">
        <w:t xml:space="preserve"> portfolio</w:t>
      </w:r>
      <w:r w:rsidR="0066156A">
        <w:t xml:space="preserve"> management</w:t>
      </w:r>
      <w:r w:rsidR="00DB17C3">
        <w:t xml:space="preserve">, </w:t>
      </w:r>
      <w:r w:rsidR="00813034">
        <w:t>including council-owned buildings</w:t>
      </w:r>
      <w:r w:rsidR="00926E02">
        <w:t>, commercial property,</w:t>
      </w:r>
      <w:r w:rsidR="00813034">
        <w:t xml:space="preserve"> and </w:t>
      </w:r>
      <w:r w:rsidR="000040AE">
        <w:t>car parks</w:t>
      </w:r>
    </w:p>
    <w:p w:rsidR="000040AE" w:rsidP="00D142D8" w:rsidRDefault="00926E02" w14:paraId="1EB0FA9F" w14:textId="43DB66F8">
      <w:pPr>
        <w:pStyle w:val="ListParagraph"/>
        <w:numPr>
          <w:ilvl w:val="0"/>
          <w:numId w:val="7"/>
        </w:numPr>
      </w:pPr>
      <w:r>
        <w:t>Assess the Capital Programme</w:t>
      </w:r>
      <w:r w:rsidR="00E64149">
        <w:t xml:space="preserve"> </w:t>
      </w:r>
      <w:r w:rsidR="0055325C">
        <w:t xml:space="preserve">with a </w:t>
      </w:r>
      <w:r w:rsidR="00096FD4">
        <w:t xml:space="preserve">focus on </w:t>
      </w:r>
      <w:r w:rsidR="004A5ADA">
        <w:t>project delivery, risk management, prioritisation</w:t>
      </w:r>
      <w:r w:rsidR="001E4086">
        <w:t xml:space="preserve">, </w:t>
      </w:r>
      <w:r w:rsidR="004A5ADA">
        <w:t xml:space="preserve">and alignment with the Council’s strategic </w:t>
      </w:r>
      <w:r w:rsidR="001E4086">
        <w:t>objectives</w:t>
      </w:r>
    </w:p>
    <w:p w:rsidRPr="008B5B29" w:rsidR="004A5ADA" w:rsidP="00D142D8" w:rsidRDefault="004A5ADA" w14:paraId="38AABA8D" w14:textId="232E6869">
      <w:pPr>
        <w:pStyle w:val="ListParagraph"/>
        <w:numPr>
          <w:ilvl w:val="0"/>
          <w:numId w:val="7"/>
        </w:numPr>
      </w:pPr>
      <w:r>
        <w:t>Make evidence-based recommendations to support robust d</w:t>
      </w:r>
      <w:r w:rsidR="004F7322">
        <w:t xml:space="preserve">ecision-making and financial </w:t>
      </w:r>
      <w:r w:rsidR="00507BDD">
        <w:t>oversight</w:t>
      </w:r>
    </w:p>
    <w:p w:rsidRPr="00C750FD" w:rsidR="009D7563" w:rsidP="009D7563" w:rsidRDefault="009D7563" w14:paraId="2739550B" w14:textId="77777777">
      <w:pPr>
        <w:pStyle w:val="ListParagraph"/>
        <w:rPr>
          <w:b/>
          <w:bCs/>
        </w:rPr>
      </w:pPr>
    </w:p>
    <w:p w:rsidR="00BE1008" w:rsidP="003715A4" w:rsidRDefault="00BE1008" w14:paraId="7381D191" w14:textId="2BE35A6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Membership</w:t>
      </w:r>
    </w:p>
    <w:p w:rsidR="00BE1008" w:rsidP="00BE1008" w:rsidRDefault="00BE1008" w14:paraId="040B5A51" w14:textId="77777777">
      <w:pPr>
        <w:pStyle w:val="ListParagraph"/>
      </w:pPr>
    </w:p>
    <w:p w:rsidR="00A15974" w:rsidP="001D3ACB" w:rsidRDefault="00FD77DA" w14:paraId="390650F7" w14:textId="188E3A79">
      <w:pPr>
        <w:pStyle w:val="ListParagraph"/>
      </w:pPr>
      <w:r>
        <w:t xml:space="preserve">Membership </w:t>
      </w:r>
      <w:r w:rsidR="005C2D47">
        <w:t>will</w:t>
      </w:r>
      <w:r w:rsidR="009B0D5E">
        <w:t xml:space="preserve"> be</w:t>
      </w:r>
      <w:r w:rsidR="005C2D47">
        <w:t xml:space="preserve"> </w:t>
      </w:r>
      <w:r w:rsidR="00242976">
        <w:t>set by the Scrutiny Committee</w:t>
      </w:r>
      <w:r w:rsidR="009B0D5E">
        <w:t xml:space="preserve"> and</w:t>
      </w:r>
      <w:r w:rsidR="00820B3D">
        <w:t xml:space="preserve"> drawn from all non-executive members. It</w:t>
      </w:r>
      <w:r w:rsidR="00682F71">
        <w:t xml:space="preserve"> </w:t>
      </w:r>
      <w:r w:rsidR="009E6B1E">
        <w:t>is not</w:t>
      </w:r>
      <w:r w:rsidR="00682F71">
        <w:t xml:space="preserve"> required to reflect the Council’s</w:t>
      </w:r>
      <w:r w:rsidR="009E6B1E">
        <w:t xml:space="preserve"> political</w:t>
      </w:r>
      <w:r w:rsidR="00682F71">
        <w:t xml:space="preserve"> make up</w:t>
      </w:r>
      <w:r w:rsidR="00C44939">
        <w:t>.</w:t>
      </w:r>
    </w:p>
    <w:p w:rsidR="0017228E" w:rsidP="001D3ACB" w:rsidRDefault="0017228E" w14:paraId="7A78F8CC" w14:textId="77777777">
      <w:pPr>
        <w:pStyle w:val="ListParagraph"/>
      </w:pPr>
    </w:p>
    <w:p w:rsidR="000B53D2" w:rsidP="001D3ACB" w:rsidRDefault="0017228E" w14:paraId="386A74CF" w14:textId="09EA3524">
      <w:pPr>
        <w:pStyle w:val="ListParagraph"/>
      </w:pPr>
      <w:r>
        <w:t>For continuity</w:t>
      </w:r>
      <w:r w:rsidR="00A15974">
        <w:t xml:space="preserve">, </w:t>
      </w:r>
      <w:r>
        <w:t xml:space="preserve">both membership and chairing of </w:t>
      </w:r>
      <w:r w:rsidR="00676133">
        <w:t>t</w:t>
      </w:r>
      <w:r w:rsidR="00C44939">
        <w:t xml:space="preserve">he </w:t>
      </w:r>
      <w:r w:rsidR="009A7C99">
        <w:t xml:space="preserve">Budget Review Group </w:t>
      </w:r>
      <w:r w:rsidR="001D3ACB">
        <w:t xml:space="preserve">will </w:t>
      </w:r>
      <w:r>
        <w:t>mirror that of</w:t>
      </w:r>
      <w:r w:rsidR="00887E01">
        <w:t xml:space="preserve"> the </w:t>
      </w:r>
      <w:r w:rsidR="00C44939">
        <w:t>Finance and Performance Working Group</w:t>
      </w:r>
      <w:r w:rsidR="00887E01">
        <w:t>, consisting</w:t>
      </w:r>
      <w:r w:rsidR="00DC5D3E">
        <w:t xml:space="preserve"> of</w:t>
      </w:r>
      <w:r w:rsidR="00887E01">
        <w:t xml:space="preserve"> </w:t>
      </w:r>
      <w:r w:rsidR="00BB0148">
        <w:t>fo</w:t>
      </w:r>
      <w:r w:rsidR="00811701">
        <w:t>u</w:t>
      </w:r>
      <w:r w:rsidR="00BB0148">
        <w:t>r councillors.</w:t>
      </w:r>
      <w:r w:rsidR="00D64DD9">
        <w:t xml:space="preserve"> </w:t>
      </w:r>
    </w:p>
    <w:p w:rsidR="000B53D2" w:rsidP="001B1927" w:rsidRDefault="000B53D2" w14:paraId="6885D404" w14:textId="77777777">
      <w:pPr>
        <w:pStyle w:val="ListParagraph"/>
      </w:pPr>
    </w:p>
    <w:p w:rsidR="003D2202" w:rsidP="0007093F" w:rsidRDefault="00BB4B1B" w14:paraId="3CE9956F" w14:textId="7558E544">
      <w:pPr>
        <w:pStyle w:val="ListParagraph"/>
      </w:pPr>
      <w:r>
        <w:t>The quorum</w:t>
      </w:r>
      <w:r w:rsidR="000B53D2">
        <w:t xml:space="preserve"> shall be</w:t>
      </w:r>
      <w:r>
        <w:t xml:space="preserve"> 2 members</w:t>
      </w:r>
      <w:r w:rsidR="001B1927">
        <w:t>. Substitution will be allowed.</w:t>
      </w:r>
    </w:p>
    <w:p w:rsidR="001B1927" w:rsidP="001B1927" w:rsidRDefault="001B1927" w14:paraId="6DEDAE77" w14:textId="77777777">
      <w:pPr>
        <w:pStyle w:val="ListParagraph"/>
      </w:pPr>
    </w:p>
    <w:p w:rsidRPr="001B1927" w:rsidR="001B1927" w:rsidP="0007093F" w:rsidRDefault="001B1927" w14:paraId="72D41479" w14:textId="1052B226">
      <w:pPr>
        <w:pStyle w:val="ListParagraph"/>
        <w:keepNext/>
        <w:keepLines/>
        <w:numPr>
          <w:ilvl w:val="0"/>
          <w:numId w:val="1"/>
        </w:numPr>
      </w:pPr>
      <w:r>
        <w:rPr>
          <w:b/>
          <w:bCs/>
        </w:rPr>
        <w:lastRenderedPageBreak/>
        <w:t xml:space="preserve">Chairing </w:t>
      </w:r>
    </w:p>
    <w:p w:rsidR="001B1927" w:rsidP="0007093F" w:rsidRDefault="001B1927" w14:paraId="56C03E7A" w14:textId="77777777">
      <w:pPr>
        <w:pStyle w:val="ListParagraph"/>
        <w:keepNext/>
        <w:keepLines/>
      </w:pPr>
    </w:p>
    <w:p w:rsidR="00253C7B" w:rsidP="0007093F" w:rsidRDefault="000434FF" w14:paraId="784EF84E" w14:textId="006C891B">
      <w:pPr>
        <w:pStyle w:val="ListParagraph"/>
        <w:keepNext/>
        <w:keepLines/>
      </w:pPr>
      <w:r>
        <w:t>The Chair will be responsible</w:t>
      </w:r>
      <w:r w:rsidR="0073484F">
        <w:t xml:space="preserve"> for leading meetings and</w:t>
      </w:r>
      <w:r>
        <w:t xml:space="preserve"> </w:t>
      </w:r>
      <w:r w:rsidR="00A5549E">
        <w:t xml:space="preserve">reporting the Group’s findings and </w:t>
      </w:r>
      <w:r w:rsidR="00253C7B">
        <w:t>recommendations</w:t>
      </w:r>
      <w:r w:rsidR="005B2B60">
        <w:t xml:space="preserve"> back to the</w:t>
      </w:r>
      <w:r w:rsidR="001209EC">
        <w:t xml:space="preserve"> Scrutiny</w:t>
      </w:r>
      <w:r w:rsidR="005B2B60">
        <w:t xml:space="preserve"> Committee</w:t>
      </w:r>
      <w:r w:rsidR="00A5549E">
        <w:t>.</w:t>
      </w:r>
      <w:r w:rsidR="005B2B60">
        <w:t xml:space="preserve"> </w:t>
      </w:r>
      <w:r w:rsidR="000A5A8E">
        <w:t>The</w:t>
      </w:r>
      <w:r w:rsidR="00F4645E">
        <w:t xml:space="preserve"> Chair</w:t>
      </w:r>
      <w:r w:rsidR="001209EC">
        <w:t xml:space="preserve"> </w:t>
      </w:r>
      <w:r w:rsidR="005B2B60">
        <w:t xml:space="preserve">may also be invited to present </w:t>
      </w:r>
      <w:r w:rsidR="00253C7B">
        <w:t>these outcomes</w:t>
      </w:r>
      <w:r w:rsidR="005B2B60">
        <w:t xml:space="preserve"> to Cabinet or </w:t>
      </w:r>
      <w:r w:rsidR="00F4645E">
        <w:t xml:space="preserve">Full </w:t>
      </w:r>
      <w:r w:rsidR="00633CB1">
        <w:t>Council</w:t>
      </w:r>
      <w:r w:rsidR="005B2B60">
        <w:t>.</w:t>
      </w:r>
      <w:r w:rsidR="008550DD">
        <w:t xml:space="preserve"> </w:t>
      </w:r>
    </w:p>
    <w:p w:rsidR="00253C7B" w:rsidP="001B1927" w:rsidRDefault="00253C7B" w14:paraId="64EE1A79" w14:textId="77777777">
      <w:pPr>
        <w:pStyle w:val="ListParagraph"/>
      </w:pPr>
    </w:p>
    <w:p w:rsidRPr="001B1927" w:rsidR="000434FF" w:rsidP="001B1927" w:rsidRDefault="008550DD" w14:paraId="59729BFC" w14:textId="625801F1">
      <w:pPr>
        <w:pStyle w:val="ListParagraph"/>
      </w:pPr>
      <w:r>
        <w:t xml:space="preserve">In the absence of </w:t>
      </w:r>
      <w:r w:rsidR="00253C7B">
        <w:t>the</w:t>
      </w:r>
      <w:r>
        <w:t xml:space="preserve"> Chair,</w:t>
      </w:r>
      <w:r w:rsidR="006C23F7">
        <w:t xml:space="preserve"> </w:t>
      </w:r>
      <w:r>
        <w:t>members</w:t>
      </w:r>
      <w:r w:rsidR="00253C7B">
        <w:t xml:space="preserve"> present</w:t>
      </w:r>
      <w:r w:rsidR="000C322F">
        <w:t xml:space="preserve"> </w:t>
      </w:r>
      <w:r w:rsidR="006C23F7">
        <w:t xml:space="preserve">shall </w:t>
      </w:r>
      <w:r w:rsidR="002B2DFA">
        <w:t>elect an</w:t>
      </w:r>
      <w:r w:rsidR="00E85788">
        <w:t xml:space="preserve"> act</w:t>
      </w:r>
      <w:r w:rsidR="002B2DFA">
        <w:t>ing</w:t>
      </w:r>
      <w:r w:rsidR="001A4B48">
        <w:t xml:space="preserve"> chair </w:t>
      </w:r>
      <w:r w:rsidR="00E85788">
        <w:t>for th</w:t>
      </w:r>
      <w:r w:rsidR="002B2DFA">
        <w:t>at meeting</w:t>
      </w:r>
      <w:r w:rsidR="00D013C3">
        <w:t>.</w:t>
      </w:r>
      <w:r w:rsidR="00E85788">
        <w:t xml:space="preserve"> </w:t>
      </w:r>
      <w:r w:rsidR="001A4B48">
        <w:t xml:space="preserve"> </w:t>
      </w:r>
    </w:p>
    <w:p w:rsidRPr="00BE1008" w:rsidR="00BE1008" w:rsidP="00BE1008" w:rsidRDefault="00BE1008" w14:paraId="552A108C" w14:textId="77777777">
      <w:pPr>
        <w:pStyle w:val="ListParagraph"/>
      </w:pPr>
    </w:p>
    <w:p w:rsidRPr="00C750FD" w:rsidR="003715A4" w:rsidP="003715A4" w:rsidRDefault="003715A4" w14:paraId="48E8E868" w14:textId="4E3F753F">
      <w:pPr>
        <w:pStyle w:val="ListParagraph"/>
        <w:numPr>
          <w:ilvl w:val="0"/>
          <w:numId w:val="1"/>
        </w:numPr>
        <w:rPr>
          <w:b/>
          <w:bCs/>
        </w:rPr>
      </w:pPr>
      <w:r w:rsidRPr="00C750FD">
        <w:rPr>
          <w:b/>
          <w:bCs/>
        </w:rPr>
        <w:t xml:space="preserve">Meetings and ways of working </w:t>
      </w:r>
    </w:p>
    <w:p w:rsidR="009D7563" w:rsidP="009D7563" w:rsidRDefault="009D7563" w14:paraId="02F29B19" w14:textId="77777777">
      <w:pPr>
        <w:pStyle w:val="ListParagraph"/>
      </w:pPr>
    </w:p>
    <w:p w:rsidRPr="00D4177C" w:rsidR="009D7563" w:rsidP="004D0986" w:rsidRDefault="00D142D8" w14:paraId="1FDEDB47" w14:textId="51D7DD79">
      <w:pPr>
        <w:pStyle w:val="ListParagraph"/>
        <w:numPr>
          <w:ilvl w:val="0"/>
          <w:numId w:val="6"/>
        </w:numPr>
        <w:ind w:left="1080"/>
        <w:rPr>
          <w:color w:val="FF0000"/>
        </w:rPr>
      </w:pPr>
      <w:r>
        <w:t xml:space="preserve">The Scrutiny Committee will </w:t>
      </w:r>
      <w:r w:rsidR="00BD6B67">
        <w:t>agree the</w:t>
      </w:r>
      <w:r>
        <w:t xml:space="preserve"> scope of </w:t>
      </w:r>
      <w:r w:rsidR="00BD6B67">
        <w:t xml:space="preserve">work of </w:t>
      </w:r>
      <w:r>
        <w:t xml:space="preserve">the </w:t>
      </w:r>
      <w:r w:rsidR="00054EDC">
        <w:t>Budget Review Group</w:t>
      </w:r>
      <w:r w:rsidR="4D608447">
        <w:t xml:space="preserve"> and</w:t>
      </w:r>
      <w:r>
        <w:t xml:space="preserve"> therefore has final agreement on</w:t>
      </w:r>
      <w:r w:rsidR="000A1DF7">
        <w:t xml:space="preserve"> its </w:t>
      </w:r>
      <w:r>
        <w:t>recommendations.</w:t>
      </w:r>
      <w:r w:rsidR="008A359F">
        <w:t xml:space="preserve"> </w:t>
      </w:r>
    </w:p>
    <w:p w:rsidRPr="002A3CAE" w:rsidR="00C750FD" w:rsidP="002A3CAE" w:rsidRDefault="00C750FD" w14:paraId="74A5C729" w14:textId="77777777">
      <w:pPr>
        <w:rPr>
          <w:color w:val="FF0000"/>
        </w:rPr>
      </w:pPr>
    </w:p>
    <w:p w:rsidRPr="009829AF" w:rsidR="00C750FD" w:rsidP="004D0986" w:rsidRDefault="00C750FD" w14:paraId="6299DC60" w14:textId="504D88DB">
      <w:pPr>
        <w:pStyle w:val="ListParagraph"/>
        <w:numPr>
          <w:ilvl w:val="0"/>
          <w:numId w:val="6"/>
        </w:numPr>
        <w:ind w:left="1080"/>
      </w:pPr>
      <w:r w:rsidRPr="009829AF">
        <w:t>The agenda will be</w:t>
      </w:r>
      <w:r w:rsidR="00DB606D">
        <w:t xml:space="preserve"> issued </w:t>
      </w:r>
      <w:r w:rsidRPr="009829AF">
        <w:t xml:space="preserve">in advance, </w:t>
      </w:r>
      <w:r w:rsidR="00B25C05">
        <w:t>however</w:t>
      </w:r>
      <w:r w:rsidRPr="009829AF">
        <w:t xml:space="preserve"> the usual </w:t>
      </w:r>
      <w:r w:rsidR="00DB606D">
        <w:t xml:space="preserve">requirement for </w:t>
      </w:r>
      <w:r w:rsidRPr="009829AF">
        <w:t xml:space="preserve">7 </w:t>
      </w:r>
      <w:r w:rsidRPr="009829AF" w:rsidR="00F4070E">
        <w:t>days’</w:t>
      </w:r>
      <w:r w:rsidR="00F4070E">
        <w:t xml:space="preserve"> notice</w:t>
      </w:r>
      <w:r w:rsidRPr="009829AF">
        <w:t xml:space="preserve"> do not apply. </w:t>
      </w:r>
    </w:p>
    <w:p w:rsidRPr="003E08CA" w:rsidR="009D7563" w:rsidP="00BC4CEC" w:rsidRDefault="009D7563" w14:paraId="76A1EF27" w14:textId="53979DCE">
      <w:pPr>
        <w:pStyle w:val="ListParagraph"/>
        <w:ind w:left="1080"/>
        <w:rPr>
          <w:color w:val="FF0000"/>
        </w:rPr>
      </w:pPr>
      <w:r w:rsidRPr="003E08CA">
        <w:rPr>
          <w:color w:val="FF0000"/>
        </w:rPr>
        <w:t xml:space="preserve"> </w:t>
      </w:r>
    </w:p>
    <w:p w:rsidR="00F56D55" w:rsidP="004D0986" w:rsidRDefault="0003435A" w14:paraId="40F7895D" w14:textId="44F131FC">
      <w:pPr>
        <w:pStyle w:val="ListParagraph"/>
        <w:numPr>
          <w:ilvl w:val="0"/>
          <w:numId w:val="6"/>
        </w:numPr>
        <w:ind w:left="1080"/>
      </w:pPr>
      <w:r>
        <w:t xml:space="preserve">The Budget Review Group will meet 5 times during December </w:t>
      </w:r>
      <w:r w:rsidR="14F3ADAF">
        <w:t xml:space="preserve">2025 </w:t>
      </w:r>
      <w:r>
        <w:t>and January</w:t>
      </w:r>
      <w:r w:rsidR="6AB88020">
        <w:t xml:space="preserve"> 2026</w:t>
      </w:r>
      <w:r w:rsidR="00CA3939">
        <w:t xml:space="preserve">, </w:t>
      </w:r>
      <w:r w:rsidR="0016417F">
        <w:t>aligned with the key stages of the Council’s budget cycle</w:t>
      </w:r>
      <w:r w:rsidR="00704FE6">
        <w:t xml:space="preserve">. Meetings will be thematically structured to enable </w:t>
      </w:r>
      <w:r w:rsidR="00F4070E">
        <w:t xml:space="preserve">in-depth </w:t>
      </w:r>
      <w:r w:rsidR="00487457">
        <w:t>scrutiny of directorate budgets, council-owned co</w:t>
      </w:r>
      <w:r w:rsidR="00F56D55">
        <w:t>mpanies, and financial assets:</w:t>
      </w:r>
    </w:p>
    <w:p w:rsidR="00F56D55" w:rsidP="00F56D55" w:rsidRDefault="00F56D55" w14:paraId="02CD0A62" w14:textId="77777777">
      <w:pPr>
        <w:pStyle w:val="ListParagraph"/>
      </w:pPr>
    </w:p>
    <w:p w:rsidR="00F56D55" w:rsidP="00D36F3F" w:rsidRDefault="00F56D55" w14:paraId="41FF8639" w14:textId="48258E35">
      <w:pPr>
        <w:pStyle w:val="ListParagraph"/>
        <w:numPr>
          <w:ilvl w:val="1"/>
          <w:numId w:val="6"/>
        </w:numPr>
        <w:ind w:left="1701"/>
      </w:pPr>
      <w:r>
        <w:t>Meeting 1</w:t>
      </w:r>
      <w:r w:rsidR="00EF25E9">
        <w:t xml:space="preserve"> –</w:t>
      </w:r>
      <w:r>
        <w:t xml:space="preserve"> Introduct</w:t>
      </w:r>
      <w:r w:rsidR="00704FE6">
        <w:t>ory session with Cabinet Member for Finance and As</w:t>
      </w:r>
      <w:r w:rsidR="004B4954">
        <w:t>set Management and the Group Finance Director</w:t>
      </w:r>
    </w:p>
    <w:p w:rsidR="003C5608" w:rsidP="00D36F3F" w:rsidRDefault="00F56D55" w14:paraId="53C333BE" w14:textId="4B839FE9">
      <w:pPr>
        <w:pStyle w:val="ListParagraph"/>
        <w:numPr>
          <w:ilvl w:val="1"/>
          <w:numId w:val="6"/>
        </w:numPr>
        <w:ind w:left="1701"/>
      </w:pPr>
      <w:r>
        <w:t>Meeting 2</w:t>
      </w:r>
      <w:r w:rsidR="00EF25E9">
        <w:t xml:space="preserve"> –</w:t>
      </w:r>
      <w:r>
        <w:t xml:space="preserve"> </w:t>
      </w:r>
      <w:r w:rsidR="007E7E93">
        <w:t>Review and examination of service directorate</w:t>
      </w:r>
      <w:r w:rsidR="003C5608">
        <w:t>, council-owned companies, and council assets</w:t>
      </w:r>
    </w:p>
    <w:p w:rsidR="00D36F3F" w:rsidP="00D36F3F" w:rsidRDefault="003C5608" w14:paraId="311972B6" w14:textId="74B77A65">
      <w:pPr>
        <w:pStyle w:val="ListParagraph"/>
        <w:numPr>
          <w:ilvl w:val="1"/>
          <w:numId w:val="6"/>
        </w:numPr>
        <w:ind w:left="1701"/>
      </w:pPr>
      <w:r>
        <w:t>Meeting 3</w:t>
      </w:r>
      <w:r w:rsidR="00EF25E9">
        <w:t xml:space="preserve"> –</w:t>
      </w:r>
      <w:r>
        <w:t xml:space="preserve"> Review and examination of service directorate, council-owned companies, and </w:t>
      </w:r>
      <w:r w:rsidR="00D36F3F">
        <w:t>council assets</w:t>
      </w:r>
    </w:p>
    <w:p w:rsidR="00D36F3F" w:rsidP="00D36F3F" w:rsidRDefault="00D36F3F" w14:paraId="4C340EE8" w14:textId="13308962">
      <w:pPr>
        <w:pStyle w:val="ListParagraph"/>
        <w:numPr>
          <w:ilvl w:val="1"/>
          <w:numId w:val="6"/>
        </w:numPr>
        <w:ind w:left="1701"/>
      </w:pPr>
      <w:r>
        <w:t>Meeting 4</w:t>
      </w:r>
      <w:r w:rsidR="00EF25E9">
        <w:t xml:space="preserve"> –</w:t>
      </w:r>
      <w:r>
        <w:t xml:space="preserve"> Review and examination of service directorate, council-owned companies, and council assets</w:t>
      </w:r>
    </w:p>
    <w:p w:rsidR="00F56D55" w:rsidP="00EF25E9" w:rsidRDefault="00D36F3F" w14:paraId="55A69D92" w14:textId="1A6E47ED">
      <w:pPr>
        <w:pStyle w:val="ListParagraph"/>
        <w:numPr>
          <w:ilvl w:val="1"/>
          <w:numId w:val="6"/>
        </w:numPr>
        <w:ind w:left="1701"/>
      </w:pPr>
      <w:r>
        <w:t>Meeting 5</w:t>
      </w:r>
      <w:r w:rsidR="00EF25E9">
        <w:t xml:space="preserve"> –</w:t>
      </w:r>
      <w:r>
        <w:t xml:space="preserve"> Agreement of final recommendations and review of the draft Budget Review Group report</w:t>
      </w:r>
      <w:r w:rsidR="00F56D55">
        <w:t xml:space="preserve"> </w:t>
      </w:r>
    </w:p>
    <w:p w:rsidR="00F56D55" w:rsidP="00F56D55" w:rsidRDefault="00F56D55" w14:paraId="735D8FE5" w14:textId="77777777">
      <w:pPr>
        <w:pStyle w:val="ListParagraph"/>
      </w:pPr>
    </w:p>
    <w:p w:rsidR="009D7563" w:rsidP="004D0986" w:rsidRDefault="009D5E6D" w14:paraId="71B5BBCF" w14:textId="3D8133AA">
      <w:pPr>
        <w:pStyle w:val="ListParagraph"/>
        <w:numPr>
          <w:ilvl w:val="0"/>
          <w:numId w:val="6"/>
        </w:numPr>
        <w:ind w:left="1080"/>
      </w:pPr>
      <w:r>
        <w:t>Additional meetings</w:t>
      </w:r>
      <w:r w:rsidR="00F1146D">
        <w:t xml:space="preserve"> may only be held with the approval of the</w:t>
      </w:r>
      <w:r w:rsidRPr="00B305AA">
        <w:t xml:space="preserve"> Monitoring Officer.</w:t>
      </w:r>
    </w:p>
    <w:p w:rsidR="00F307F9" w:rsidP="00F307F9" w:rsidRDefault="00F307F9" w14:paraId="5BF305DF" w14:textId="77777777">
      <w:pPr>
        <w:pStyle w:val="ListParagraph"/>
        <w:ind w:left="1080"/>
      </w:pPr>
    </w:p>
    <w:p w:rsidR="00F307F9" w:rsidP="004D0986" w:rsidRDefault="005D1508" w14:paraId="4B819D98" w14:textId="6FD25A91">
      <w:pPr>
        <w:pStyle w:val="ListParagraph"/>
        <w:numPr>
          <w:ilvl w:val="0"/>
          <w:numId w:val="6"/>
        </w:numPr>
        <w:ind w:left="1080"/>
      </w:pPr>
      <w:r>
        <w:t>Members are expected to review papers in advance and contribute</w:t>
      </w:r>
      <w:r w:rsidR="00F1146D">
        <w:t xml:space="preserve"> constructively</w:t>
      </w:r>
      <w:r>
        <w:t xml:space="preserve"> to discussions with a focus on evidence-based scru</w:t>
      </w:r>
      <w:r w:rsidR="00614DE7">
        <w:t>ti</w:t>
      </w:r>
      <w:r>
        <w:t>ny.</w:t>
      </w:r>
    </w:p>
    <w:p w:rsidR="005D1508" w:rsidP="005D1508" w:rsidRDefault="005D1508" w14:paraId="53AAEFC4" w14:textId="77777777">
      <w:pPr>
        <w:pStyle w:val="ListParagraph"/>
      </w:pPr>
    </w:p>
    <w:p w:rsidRPr="00B305AA" w:rsidR="005D1508" w:rsidP="004D0986" w:rsidRDefault="005D1508" w14:paraId="10742B39" w14:textId="778DB3D2">
      <w:pPr>
        <w:pStyle w:val="ListParagraph"/>
        <w:numPr>
          <w:ilvl w:val="0"/>
          <w:numId w:val="6"/>
        </w:numPr>
        <w:ind w:left="1080"/>
      </w:pPr>
      <w:r>
        <w:t xml:space="preserve">Written questions may be submitted </w:t>
      </w:r>
      <w:r w:rsidR="00D964AB">
        <w:t xml:space="preserve">in advance </w:t>
      </w:r>
      <w:r w:rsidR="00077C82">
        <w:t>via the</w:t>
      </w:r>
      <w:r w:rsidR="00D964AB">
        <w:t xml:space="preserve"> Scrutiny and Governance Advisor.</w:t>
      </w:r>
    </w:p>
    <w:p w:rsidRPr="00B305AA" w:rsidR="001A7D59" w:rsidP="001A7D59" w:rsidRDefault="001A7D59" w14:paraId="6D3A1319" w14:textId="77777777">
      <w:pPr>
        <w:pStyle w:val="ListParagraph"/>
      </w:pPr>
    </w:p>
    <w:p w:rsidR="002A74B3" w:rsidP="002A74B3" w:rsidRDefault="00A6517B" w14:paraId="6976681E" w14:textId="635F3117">
      <w:pPr>
        <w:pStyle w:val="ListParagraph"/>
        <w:numPr>
          <w:ilvl w:val="0"/>
          <w:numId w:val="6"/>
        </w:numPr>
        <w:ind w:left="1080"/>
      </w:pPr>
      <w:r>
        <w:t xml:space="preserve">Meetings are not legally required to be held in-person and are not subject to the Local Government Act </w:t>
      </w:r>
      <w:r w:rsidR="00F64C83">
        <w:t xml:space="preserve">1972 requirement to be held in public. </w:t>
      </w:r>
    </w:p>
    <w:p w:rsidR="00F64C83" w:rsidP="00F64C83" w:rsidRDefault="00F64C83" w14:paraId="23533F22" w14:textId="77777777"/>
    <w:p w:rsidRPr="002A74B3" w:rsidR="002A74B3" w:rsidP="002A74B3" w:rsidRDefault="002A74B3" w14:paraId="691F54DB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2A74B3">
        <w:rPr>
          <w:b/>
          <w:bCs/>
        </w:rPr>
        <w:t>Attendees</w:t>
      </w:r>
    </w:p>
    <w:p w:rsidR="002A74B3" w:rsidP="002A74B3" w:rsidRDefault="002A74B3" w14:paraId="1B4A2FDB" w14:textId="77777777">
      <w:pPr>
        <w:pStyle w:val="ListParagraph"/>
      </w:pPr>
    </w:p>
    <w:p w:rsidR="00E83EBA" w:rsidP="00E83EBA" w:rsidRDefault="00E83EBA" w14:paraId="1D6D6316" w14:textId="6710833C">
      <w:pPr>
        <w:ind w:left="720"/>
      </w:pPr>
      <w:r w:rsidR="00E83EBA">
        <w:rPr/>
        <w:t xml:space="preserve">Officers or </w:t>
      </w:r>
      <w:r w:rsidR="7C58F6A2">
        <w:rPr/>
        <w:t>C</w:t>
      </w:r>
      <w:r w:rsidR="00E83EBA">
        <w:rPr/>
        <w:t xml:space="preserve">abinet </w:t>
      </w:r>
      <w:r w:rsidR="466A814E">
        <w:rPr/>
        <w:t>M</w:t>
      </w:r>
      <w:r w:rsidR="00E83EBA">
        <w:rPr/>
        <w:t xml:space="preserve">embers shall attend the meetings where their </w:t>
      </w:r>
      <w:r w:rsidR="00676270">
        <w:rPr/>
        <w:t xml:space="preserve">input is </w:t>
      </w:r>
      <w:r w:rsidR="00676270">
        <w:rPr/>
        <w:t>required</w:t>
      </w:r>
      <w:r w:rsidR="00676270">
        <w:rPr/>
        <w:t xml:space="preserve"> to inform the work of the Budget Review Group.</w:t>
      </w:r>
    </w:p>
    <w:p w:rsidR="194F1926" w:rsidP="194F1926" w:rsidRDefault="194F1926" w14:paraId="3D2B2EDE" w14:textId="35E3A946">
      <w:pPr>
        <w:ind w:left="720"/>
      </w:pPr>
    </w:p>
    <w:p w:rsidR="00126C84" w:rsidP="00126C84" w:rsidRDefault="00126C84" w14:paraId="26BA1615" w14:textId="77777777">
      <w:pPr>
        <w:pStyle w:val="ListParagraph"/>
      </w:pPr>
      <w:r>
        <w:lastRenderedPageBreak/>
        <w:t xml:space="preserve">Directors and Company Secretaries of Council-owned companies may be invited to attend for relevant items relating to their companies. </w:t>
      </w:r>
    </w:p>
    <w:p w:rsidR="0007093F" w:rsidP="00E83EBA" w:rsidRDefault="0007093F" w14:paraId="218F8576" w14:textId="77777777">
      <w:pPr>
        <w:ind w:left="720"/>
      </w:pPr>
    </w:p>
    <w:p w:rsidR="00E83EBA" w:rsidP="00126C84" w:rsidRDefault="0007093F" w14:paraId="1067EEC0" w14:textId="1ABF4885">
      <w:pPr>
        <w:ind w:left="720"/>
      </w:pPr>
      <w:r w:rsidR="0007093F">
        <w:rPr/>
        <w:t xml:space="preserve">Members of </w:t>
      </w:r>
      <w:r w:rsidR="00304C74">
        <w:rPr/>
        <w:t>the Housing and Homelessness Working Group</w:t>
      </w:r>
      <w:r w:rsidR="00411591">
        <w:rPr/>
        <w:t xml:space="preserve"> </w:t>
      </w:r>
      <w:r w:rsidR="000B4312">
        <w:rPr/>
        <w:t>may</w:t>
      </w:r>
      <w:r w:rsidR="00411591">
        <w:rPr/>
        <w:t xml:space="preserve"> be invited to </w:t>
      </w:r>
      <w:r w:rsidR="00C24562">
        <w:rPr/>
        <w:t>contribute to</w:t>
      </w:r>
      <w:r w:rsidR="00185BEF">
        <w:rPr/>
        <w:t xml:space="preserve"> the review </w:t>
      </w:r>
      <w:r w:rsidR="00C24562">
        <w:rPr/>
        <w:t xml:space="preserve">of </w:t>
      </w:r>
      <w:r w:rsidR="00A828C3">
        <w:rPr/>
        <w:t>housing</w:t>
      </w:r>
      <w:r w:rsidR="00C826EE">
        <w:rPr/>
        <w:t xml:space="preserve">-related budgetary </w:t>
      </w:r>
      <w:r w:rsidR="63B5D1AF">
        <w:rPr/>
        <w:t>matters;</w:t>
      </w:r>
      <w:r w:rsidR="000B4312">
        <w:rPr/>
        <w:t xml:space="preserve"> </w:t>
      </w:r>
      <w:r w:rsidR="5BF74CB9">
        <w:rPr/>
        <w:t>however,</w:t>
      </w:r>
      <w:r w:rsidR="003B74C3">
        <w:rPr/>
        <w:t xml:space="preserve"> they</w:t>
      </w:r>
      <w:r w:rsidR="00C826EE">
        <w:rPr/>
        <w:t xml:space="preserve"> do </w:t>
      </w:r>
      <w:r w:rsidR="001E2385">
        <w:rPr/>
        <w:t xml:space="preserve">not have powers to </w:t>
      </w:r>
      <w:r w:rsidR="00FA7957">
        <w:rPr/>
        <w:t>formulate</w:t>
      </w:r>
      <w:r w:rsidR="00F56E70">
        <w:rPr/>
        <w:t xml:space="preserve"> </w:t>
      </w:r>
      <w:r w:rsidR="00102BC3">
        <w:rPr/>
        <w:t>or agree</w:t>
      </w:r>
      <w:r w:rsidR="00B70794">
        <w:rPr/>
        <w:t xml:space="preserve"> recommendations</w:t>
      </w:r>
      <w:r w:rsidR="004E3379">
        <w:rPr/>
        <w:t xml:space="preserve"> </w:t>
      </w:r>
      <w:r w:rsidR="00B05859">
        <w:rPr/>
        <w:t>of the Budget Review Group</w:t>
      </w:r>
      <w:r w:rsidR="00B70794">
        <w:rPr/>
        <w:t xml:space="preserve">. </w:t>
      </w:r>
    </w:p>
    <w:p w:rsidR="00A8426B" w:rsidP="00126C84" w:rsidRDefault="00A8426B" w14:paraId="0CCB9E14" w14:textId="77777777">
      <w:pPr>
        <w:ind w:left="720"/>
      </w:pPr>
    </w:p>
    <w:p w:rsidR="00E83EBA" w:rsidP="00126C84" w:rsidRDefault="00B70794" w14:paraId="1C810A1B" w14:textId="03072ABD">
      <w:pPr>
        <w:ind w:left="720"/>
      </w:pPr>
      <w:r>
        <w:t>Members of the Climate and Environment Working Group</w:t>
      </w:r>
      <w:r w:rsidR="00DB676E">
        <w:t xml:space="preserve"> may be invited to participate in </w:t>
      </w:r>
      <w:r w:rsidR="00FA7957">
        <w:t>the examination of budgetary issues related to environmental sustainability but do not have powers to formulate or agree recommendations of the Budget Review Group.</w:t>
      </w:r>
    </w:p>
    <w:p w:rsidR="002A2584" w:rsidP="00E83EBA" w:rsidRDefault="002A2584" w14:paraId="60606720" w14:textId="77777777">
      <w:pPr>
        <w:pStyle w:val="ListParagraph"/>
      </w:pPr>
    </w:p>
    <w:p w:rsidRPr="005F0208" w:rsidR="00300015" w:rsidP="005F0208" w:rsidRDefault="00B2092A" w14:paraId="2AA8E909" w14:textId="0F511578">
      <w:pPr>
        <w:pStyle w:val="ListParagraph"/>
        <w:numPr>
          <w:ilvl w:val="0"/>
          <w:numId w:val="1"/>
        </w:numPr>
      </w:pPr>
      <w:r>
        <w:rPr>
          <w:b/>
          <w:bCs/>
        </w:rPr>
        <w:t>Access to information</w:t>
      </w:r>
    </w:p>
    <w:p w:rsidRPr="00554807" w:rsidR="005F0208" w:rsidP="005F0208" w:rsidRDefault="005F0208" w14:paraId="1128B66A" w14:textId="77777777">
      <w:pPr>
        <w:pStyle w:val="ListParagraph"/>
      </w:pPr>
    </w:p>
    <w:p w:rsidR="005F0208" w:rsidP="0093734F" w:rsidRDefault="001E76E9" w14:paraId="1E3738B2" w14:textId="76E77D67">
      <w:pPr>
        <w:spacing w:after="160" w:line="259" w:lineRule="auto"/>
        <w:ind w:left="720"/>
      </w:pPr>
      <w:r>
        <w:t>The</w:t>
      </w:r>
      <w:r w:rsidR="009F7349">
        <w:t xml:space="preserve"> </w:t>
      </w:r>
      <w:r w:rsidR="00580AA2">
        <w:t>Budget Review</w:t>
      </w:r>
      <w:r w:rsidR="000E74B8">
        <w:t xml:space="preserve"> Group</w:t>
      </w:r>
      <w:r w:rsidR="00300015">
        <w:t xml:space="preserve"> will </w:t>
      </w:r>
      <w:r w:rsidR="005F0208">
        <w:t xml:space="preserve">have access to relevant papers, including </w:t>
      </w:r>
      <w:r w:rsidR="005078F1">
        <w:t xml:space="preserve">financial papers and information </w:t>
      </w:r>
      <w:r w:rsidR="005F0208">
        <w:t xml:space="preserve">concerning Council-owned companies. </w:t>
      </w:r>
      <w:r>
        <w:t xml:space="preserve">It may request additional information </w:t>
      </w:r>
      <w:r w:rsidR="0087214B">
        <w:t xml:space="preserve">as necessary to </w:t>
      </w:r>
      <w:r w:rsidR="005078F1">
        <w:t>support</w:t>
      </w:r>
      <w:r w:rsidR="0087214B">
        <w:t xml:space="preserve"> its work.</w:t>
      </w:r>
    </w:p>
    <w:p w:rsidR="009645B7" w:rsidP="009645B7" w:rsidRDefault="009645B7" w14:paraId="7B791167" w14:textId="77777777">
      <w:pPr>
        <w:pStyle w:val="ListParagraph"/>
        <w:rPr>
          <w:b/>
          <w:bCs/>
        </w:rPr>
      </w:pPr>
    </w:p>
    <w:p w:rsidRPr="006735F2" w:rsidR="003715A4" w:rsidP="003715A4" w:rsidRDefault="00C750FD" w14:paraId="32B1A06E" w14:textId="43D91EA2">
      <w:pPr>
        <w:pStyle w:val="ListParagraph"/>
        <w:numPr>
          <w:ilvl w:val="0"/>
          <w:numId w:val="1"/>
        </w:numPr>
        <w:rPr>
          <w:b/>
          <w:bCs/>
        </w:rPr>
      </w:pPr>
      <w:r w:rsidRPr="006735F2">
        <w:rPr>
          <w:b/>
          <w:bCs/>
        </w:rPr>
        <w:t>Confidentiality</w:t>
      </w:r>
    </w:p>
    <w:p w:rsidRPr="006735F2" w:rsidR="00C750FD" w:rsidP="00C750FD" w:rsidRDefault="00C750FD" w14:paraId="6EE969B4" w14:textId="0B890B57">
      <w:pPr>
        <w:pStyle w:val="ListParagraph"/>
      </w:pPr>
    </w:p>
    <w:p w:rsidR="00C750FD" w:rsidP="00C750FD" w:rsidRDefault="00A62D96" w14:paraId="2384C047" w14:textId="4A11BFDB">
      <w:pPr>
        <w:pStyle w:val="ListParagraph"/>
      </w:pPr>
      <w:r>
        <w:t xml:space="preserve">Meetings of the Budget Review Group will involve the consideration of information that may be personal, confidential or commercially sensitive. </w:t>
      </w:r>
      <w:r w:rsidRPr="006735F2" w:rsidR="00C750FD">
        <w:t xml:space="preserve">All </w:t>
      </w:r>
      <w:r>
        <w:t xml:space="preserve">such </w:t>
      </w:r>
      <w:r w:rsidRPr="006735F2" w:rsidR="00912DE2">
        <w:t xml:space="preserve">information </w:t>
      </w:r>
      <w:r>
        <w:t xml:space="preserve">must be </w:t>
      </w:r>
      <w:r w:rsidR="00B8617C">
        <w:t xml:space="preserve">treated confidential by those in attendance </w:t>
      </w:r>
      <w:r w:rsidRPr="006735F2" w:rsidR="00C750FD">
        <w:t xml:space="preserve">unless otherwise agreed in advance </w:t>
      </w:r>
      <w:r w:rsidRPr="006735F2" w:rsidR="00912DE2">
        <w:t xml:space="preserve">with the </w:t>
      </w:r>
      <w:r w:rsidRPr="006735F2" w:rsidR="7256BDA6">
        <w:t>Chief Executive or the Monitoring Officer</w:t>
      </w:r>
      <w:r w:rsidRPr="006735F2" w:rsidR="00C750FD">
        <w:t xml:space="preserve">, following a request to share information </w:t>
      </w:r>
      <w:r w:rsidRPr="006735F2" w:rsidR="0027067C">
        <w:t>outside</w:t>
      </w:r>
      <w:r w:rsidRPr="006735F2" w:rsidR="00C750FD">
        <w:t xml:space="preserve"> of the meeting. </w:t>
      </w:r>
    </w:p>
    <w:p w:rsidR="002F01C5" w:rsidP="00C750FD" w:rsidRDefault="002F01C5" w14:paraId="00FE38A7" w14:textId="77777777">
      <w:pPr>
        <w:pStyle w:val="ListParagraph"/>
      </w:pPr>
    </w:p>
    <w:p w:rsidR="002F01C5" w:rsidP="002F01C5" w:rsidRDefault="002F01C5" w14:paraId="51043F3A" w14:textId="6DE7CCCF">
      <w:pPr>
        <w:pStyle w:val="ListParagraph"/>
        <w:numPr>
          <w:ilvl w:val="0"/>
          <w:numId w:val="1"/>
        </w:numPr>
        <w:rPr>
          <w:b/>
          <w:bCs/>
        </w:rPr>
      </w:pPr>
      <w:r w:rsidRPr="002F01C5">
        <w:rPr>
          <w:b/>
          <w:bCs/>
        </w:rPr>
        <w:t>Relationship with Scrutiny</w:t>
      </w:r>
    </w:p>
    <w:p w:rsidRPr="002F01C5" w:rsidR="002F01C5" w:rsidP="002F01C5" w:rsidRDefault="002F01C5" w14:paraId="208D9F88" w14:textId="77777777">
      <w:pPr>
        <w:pStyle w:val="ListParagraph"/>
      </w:pPr>
    </w:p>
    <w:p w:rsidRPr="002F01C5" w:rsidR="002F01C5" w:rsidP="002F01C5" w:rsidRDefault="004A2582" w14:paraId="4A1B6DE1" w14:textId="07C5D66B">
      <w:pPr>
        <w:pStyle w:val="ListParagraph"/>
      </w:pPr>
      <w:r>
        <w:t xml:space="preserve">The </w:t>
      </w:r>
      <w:r w:rsidR="002E65F8">
        <w:t>Budget Review</w:t>
      </w:r>
      <w:r>
        <w:t xml:space="preserve"> Group supports the broader work of the Scrutiny committee. It acts in a</w:t>
      </w:r>
      <w:r w:rsidR="008F1DDB">
        <w:t xml:space="preserve">n advisory and investigative capacity, with its outputs feeding into the formal scrutiny process </w:t>
      </w:r>
      <w:r w:rsidR="00F906A5">
        <w:t>through</w:t>
      </w:r>
      <w:r w:rsidR="00C267B5">
        <w:t xml:space="preserve"> the submission of a final</w:t>
      </w:r>
      <w:r w:rsidR="002E65F8">
        <w:t xml:space="preserve"> </w:t>
      </w:r>
      <w:r w:rsidR="008F1DDB">
        <w:t>report</w:t>
      </w:r>
      <w:r w:rsidR="002E65F8">
        <w:t xml:space="preserve">ing of its recommendations </w:t>
      </w:r>
      <w:r w:rsidR="008F1DDB">
        <w:t>for the Committee’s consideration.</w:t>
      </w:r>
    </w:p>
    <w:sectPr w:rsidRPr="002F01C5" w:rsidR="002F01C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506F"/>
    <w:multiLevelType w:val="hybridMultilevel"/>
    <w:tmpl w:val="85382E14"/>
    <w:lvl w:ilvl="0" w:tplc="247AC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5867"/>
    <w:multiLevelType w:val="hybridMultilevel"/>
    <w:tmpl w:val="69242BB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0C10D5A"/>
    <w:multiLevelType w:val="hybridMultilevel"/>
    <w:tmpl w:val="CECCDCC0"/>
    <w:lvl w:ilvl="0" w:tplc="94F61286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763682"/>
    <w:multiLevelType w:val="hybridMultilevel"/>
    <w:tmpl w:val="BD0E64F0"/>
    <w:lvl w:ilvl="0" w:tplc="DC066F38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53301F0B"/>
    <w:multiLevelType w:val="hybridMultilevel"/>
    <w:tmpl w:val="50B0D6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5BE2331A"/>
    <w:multiLevelType w:val="hybridMultilevel"/>
    <w:tmpl w:val="F32ED3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036A"/>
    <w:multiLevelType w:val="hybridMultilevel"/>
    <w:tmpl w:val="5AA019A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74FC2A64"/>
    <w:multiLevelType w:val="hybridMultilevel"/>
    <w:tmpl w:val="0284033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DA32F28"/>
    <w:multiLevelType w:val="hybridMultilevel"/>
    <w:tmpl w:val="DBDC1F38"/>
    <w:lvl w:ilvl="0" w:tplc="94F61286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49509660">
    <w:abstractNumId w:val="0"/>
  </w:num>
  <w:num w:numId="2" w16cid:durableId="320819798">
    <w:abstractNumId w:val="6"/>
  </w:num>
  <w:num w:numId="3" w16cid:durableId="1723288250">
    <w:abstractNumId w:val="7"/>
  </w:num>
  <w:num w:numId="4" w16cid:durableId="1540895658">
    <w:abstractNumId w:val="8"/>
  </w:num>
  <w:num w:numId="5" w16cid:durableId="1635868739">
    <w:abstractNumId w:val="2"/>
  </w:num>
  <w:num w:numId="6" w16cid:durableId="1008673388">
    <w:abstractNumId w:val="3"/>
  </w:num>
  <w:num w:numId="7" w16cid:durableId="789740707">
    <w:abstractNumId w:val="4"/>
  </w:num>
  <w:num w:numId="8" w16cid:durableId="152452190">
    <w:abstractNumId w:val="5"/>
  </w:num>
  <w:num w:numId="9" w16cid:durableId="22272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A4"/>
    <w:rsid w:val="00002748"/>
    <w:rsid w:val="000040AE"/>
    <w:rsid w:val="00011F78"/>
    <w:rsid w:val="00014BB9"/>
    <w:rsid w:val="00015C37"/>
    <w:rsid w:val="0003435A"/>
    <w:rsid w:val="000434FF"/>
    <w:rsid w:val="00051AFE"/>
    <w:rsid w:val="000523EB"/>
    <w:rsid w:val="0005279C"/>
    <w:rsid w:val="00054EDC"/>
    <w:rsid w:val="000633EE"/>
    <w:rsid w:val="0007093F"/>
    <w:rsid w:val="00072335"/>
    <w:rsid w:val="00077C82"/>
    <w:rsid w:val="00077CFD"/>
    <w:rsid w:val="00087B7E"/>
    <w:rsid w:val="0009158C"/>
    <w:rsid w:val="000927FF"/>
    <w:rsid w:val="00096FD4"/>
    <w:rsid w:val="000A1DF7"/>
    <w:rsid w:val="000A5A8E"/>
    <w:rsid w:val="000B4310"/>
    <w:rsid w:val="000B4312"/>
    <w:rsid w:val="000B50CB"/>
    <w:rsid w:val="000B53D2"/>
    <w:rsid w:val="000C322F"/>
    <w:rsid w:val="000E4101"/>
    <w:rsid w:val="000E74B8"/>
    <w:rsid w:val="00102BC3"/>
    <w:rsid w:val="00106D2F"/>
    <w:rsid w:val="00106F4A"/>
    <w:rsid w:val="00110EB7"/>
    <w:rsid w:val="001209EC"/>
    <w:rsid w:val="00126C84"/>
    <w:rsid w:val="00135D08"/>
    <w:rsid w:val="0016031F"/>
    <w:rsid w:val="0016417F"/>
    <w:rsid w:val="00166199"/>
    <w:rsid w:val="0017228E"/>
    <w:rsid w:val="0017561F"/>
    <w:rsid w:val="0018044D"/>
    <w:rsid w:val="00185BEF"/>
    <w:rsid w:val="00186797"/>
    <w:rsid w:val="001913DF"/>
    <w:rsid w:val="001A4B48"/>
    <w:rsid w:val="001A54C1"/>
    <w:rsid w:val="001A7D59"/>
    <w:rsid w:val="001B1927"/>
    <w:rsid w:val="001B39A3"/>
    <w:rsid w:val="001C5148"/>
    <w:rsid w:val="001D3ACB"/>
    <w:rsid w:val="001E2385"/>
    <w:rsid w:val="001E4086"/>
    <w:rsid w:val="001E76E9"/>
    <w:rsid w:val="001F6E73"/>
    <w:rsid w:val="00215131"/>
    <w:rsid w:val="00216048"/>
    <w:rsid w:val="00220308"/>
    <w:rsid w:val="0022241C"/>
    <w:rsid w:val="00242326"/>
    <w:rsid w:val="00242976"/>
    <w:rsid w:val="00253C7B"/>
    <w:rsid w:val="00267774"/>
    <w:rsid w:val="0027000A"/>
    <w:rsid w:val="0027067C"/>
    <w:rsid w:val="00270C84"/>
    <w:rsid w:val="0029365A"/>
    <w:rsid w:val="002A01CB"/>
    <w:rsid w:val="002A2584"/>
    <w:rsid w:val="002A2902"/>
    <w:rsid w:val="002A3CAE"/>
    <w:rsid w:val="002A74B3"/>
    <w:rsid w:val="002B2DFA"/>
    <w:rsid w:val="002E65F8"/>
    <w:rsid w:val="002F01C5"/>
    <w:rsid w:val="00300015"/>
    <w:rsid w:val="00304C74"/>
    <w:rsid w:val="003158FA"/>
    <w:rsid w:val="00331558"/>
    <w:rsid w:val="00345BE5"/>
    <w:rsid w:val="00365345"/>
    <w:rsid w:val="003673FD"/>
    <w:rsid w:val="003715A4"/>
    <w:rsid w:val="00372C22"/>
    <w:rsid w:val="00391598"/>
    <w:rsid w:val="003B74C3"/>
    <w:rsid w:val="003C10D6"/>
    <w:rsid w:val="003C5608"/>
    <w:rsid w:val="003D2202"/>
    <w:rsid w:val="003D2B8C"/>
    <w:rsid w:val="003E08CA"/>
    <w:rsid w:val="003E11AE"/>
    <w:rsid w:val="003E7FCE"/>
    <w:rsid w:val="004000D7"/>
    <w:rsid w:val="00407AD4"/>
    <w:rsid w:val="00411591"/>
    <w:rsid w:val="00412BC9"/>
    <w:rsid w:val="0045644F"/>
    <w:rsid w:val="00465671"/>
    <w:rsid w:val="00487457"/>
    <w:rsid w:val="00494364"/>
    <w:rsid w:val="004A2582"/>
    <w:rsid w:val="004A5ADA"/>
    <w:rsid w:val="004B0FD5"/>
    <w:rsid w:val="004B4954"/>
    <w:rsid w:val="004B7D8E"/>
    <w:rsid w:val="004D0986"/>
    <w:rsid w:val="004E3379"/>
    <w:rsid w:val="004E42C8"/>
    <w:rsid w:val="004F7322"/>
    <w:rsid w:val="00504E43"/>
    <w:rsid w:val="005050DE"/>
    <w:rsid w:val="005078F1"/>
    <w:rsid w:val="00507BDD"/>
    <w:rsid w:val="005202FC"/>
    <w:rsid w:val="0055325C"/>
    <w:rsid w:val="0055370C"/>
    <w:rsid w:val="00572D3D"/>
    <w:rsid w:val="00580AA2"/>
    <w:rsid w:val="005926DE"/>
    <w:rsid w:val="005A74E2"/>
    <w:rsid w:val="005A774B"/>
    <w:rsid w:val="005B26D5"/>
    <w:rsid w:val="005B2B60"/>
    <w:rsid w:val="005C2D47"/>
    <w:rsid w:val="005D0C56"/>
    <w:rsid w:val="005D1508"/>
    <w:rsid w:val="005D395E"/>
    <w:rsid w:val="005E1B65"/>
    <w:rsid w:val="005F0208"/>
    <w:rsid w:val="005F17FD"/>
    <w:rsid w:val="00614DE7"/>
    <w:rsid w:val="00633CB1"/>
    <w:rsid w:val="006412BC"/>
    <w:rsid w:val="0065701F"/>
    <w:rsid w:val="0066156A"/>
    <w:rsid w:val="006735F2"/>
    <w:rsid w:val="00676133"/>
    <w:rsid w:val="00676270"/>
    <w:rsid w:val="00682F71"/>
    <w:rsid w:val="00686059"/>
    <w:rsid w:val="00694E82"/>
    <w:rsid w:val="006B2F78"/>
    <w:rsid w:val="006C23F7"/>
    <w:rsid w:val="006C28D2"/>
    <w:rsid w:val="006D3F6E"/>
    <w:rsid w:val="007016C3"/>
    <w:rsid w:val="00704FE6"/>
    <w:rsid w:val="007176C8"/>
    <w:rsid w:val="007253D5"/>
    <w:rsid w:val="00726CA3"/>
    <w:rsid w:val="0073484F"/>
    <w:rsid w:val="007670BF"/>
    <w:rsid w:val="0077369A"/>
    <w:rsid w:val="007809C4"/>
    <w:rsid w:val="007908F4"/>
    <w:rsid w:val="00792DD4"/>
    <w:rsid w:val="00794C0C"/>
    <w:rsid w:val="007B7916"/>
    <w:rsid w:val="007D4308"/>
    <w:rsid w:val="007E7E93"/>
    <w:rsid w:val="00803DC2"/>
    <w:rsid w:val="008113EE"/>
    <w:rsid w:val="00811701"/>
    <w:rsid w:val="00813034"/>
    <w:rsid w:val="00817CC8"/>
    <w:rsid w:val="00820B3D"/>
    <w:rsid w:val="00836D4F"/>
    <w:rsid w:val="008377CB"/>
    <w:rsid w:val="0085343B"/>
    <w:rsid w:val="008550DD"/>
    <w:rsid w:val="0087214B"/>
    <w:rsid w:val="00881E07"/>
    <w:rsid w:val="00887E01"/>
    <w:rsid w:val="008A22C6"/>
    <w:rsid w:val="008A359F"/>
    <w:rsid w:val="008B5B29"/>
    <w:rsid w:val="008B723E"/>
    <w:rsid w:val="008D33BF"/>
    <w:rsid w:val="008D5E69"/>
    <w:rsid w:val="008D7D8C"/>
    <w:rsid w:val="008F1DDB"/>
    <w:rsid w:val="008F7217"/>
    <w:rsid w:val="00911F4C"/>
    <w:rsid w:val="00912DE2"/>
    <w:rsid w:val="0091354E"/>
    <w:rsid w:val="00926E02"/>
    <w:rsid w:val="0093734F"/>
    <w:rsid w:val="00951081"/>
    <w:rsid w:val="009645B7"/>
    <w:rsid w:val="009663D3"/>
    <w:rsid w:val="009714DA"/>
    <w:rsid w:val="009829AF"/>
    <w:rsid w:val="00990400"/>
    <w:rsid w:val="009A4CAD"/>
    <w:rsid w:val="009A7C99"/>
    <w:rsid w:val="009B0D5E"/>
    <w:rsid w:val="009C221F"/>
    <w:rsid w:val="009D0086"/>
    <w:rsid w:val="009D5E6D"/>
    <w:rsid w:val="009D7563"/>
    <w:rsid w:val="009E5117"/>
    <w:rsid w:val="009E6B1E"/>
    <w:rsid w:val="009E7472"/>
    <w:rsid w:val="009F2E7E"/>
    <w:rsid w:val="009F7349"/>
    <w:rsid w:val="00A15974"/>
    <w:rsid w:val="00A40FFE"/>
    <w:rsid w:val="00A43625"/>
    <w:rsid w:val="00A53DE0"/>
    <w:rsid w:val="00A54F29"/>
    <w:rsid w:val="00A5549E"/>
    <w:rsid w:val="00A56518"/>
    <w:rsid w:val="00A62D96"/>
    <w:rsid w:val="00A6517B"/>
    <w:rsid w:val="00A828C3"/>
    <w:rsid w:val="00A8426B"/>
    <w:rsid w:val="00AA7D8C"/>
    <w:rsid w:val="00AC10B6"/>
    <w:rsid w:val="00AE5142"/>
    <w:rsid w:val="00AE7505"/>
    <w:rsid w:val="00B02E37"/>
    <w:rsid w:val="00B05859"/>
    <w:rsid w:val="00B05D1B"/>
    <w:rsid w:val="00B076E3"/>
    <w:rsid w:val="00B12DAF"/>
    <w:rsid w:val="00B2092A"/>
    <w:rsid w:val="00B25155"/>
    <w:rsid w:val="00B25C05"/>
    <w:rsid w:val="00B25EA2"/>
    <w:rsid w:val="00B305AA"/>
    <w:rsid w:val="00B32E3A"/>
    <w:rsid w:val="00B43A35"/>
    <w:rsid w:val="00B6099C"/>
    <w:rsid w:val="00B6177E"/>
    <w:rsid w:val="00B66BEC"/>
    <w:rsid w:val="00B70794"/>
    <w:rsid w:val="00B8617C"/>
    <w:rsid w:val="00BA150E"/>
    <w:rsid w:val="00BB0148"/>
    <w:rsid w:val="00BB4B1B"/>
    <w:rsid w:val="00BC4CEC"/>
    <w:rsid w:val="00BD4AF1"/>
    <w:rsid w:val="00BD6B67"/>
    <w:rsid w:val="00BE1008"/>
    <w:rsid w:val="00BF27E8"/>
    <w:rsid w:val="00C07F80"/>
    <w:rsid w:val="00C24562"/>
    <w:rsid w:val="00C267B5"/>
    <w:rsid w:val="00C26CDF"/>
    <w:rsid w:val="00C27987"/>
    <w:rsid w:val="00C30A7A"/>
    <w:rsid w:val="00C44939"/>
    <w:rsid w:val="00C50BA9"/>
    <w:rsid w:val="00C57100"/>
    <w:rsid w:val="00C706A1"/>
    <w:rsid w:val="00C750FD"/>
    <w:rsid w:val="00C826EE"/>
    <w:rsid w:val="00C90724"/>
    <w:rsid w:val="00CA06B1"/>
    <w:rsid w:val="00CA32A4"/>
    <w:rsid w:val="00CA3939"/>
    <w:rsid w:val="00CF1976"/>
    <w:rsid w:val="00CF4D78"/>
    <w:rsid w:val="00D013C3"/>
    <w:rsid w:val="00D05B1F"/>
    <w:rsid w:val="00D142D8"/>
    <w:rsid w:val="00D15264"/>
    <w:rsid w:val="00D36F3F"/>
    <w:rsid w:val="00D4177C"/>
    <w:rsid w:val="00D43A60"/>
    <w:rsid w:val="00D6148C"/>
    <w:rsid w:val="00D64DD9"/>
    <w:rsid w:val="00D7627B"/>
    <w:rsid w:val="00D92FE7"/>
    <w:rsid w:val="00D964AB"/>
    <w:rsid w:val="00DB17C3"/>
    <w:rsid w:val="00DB4BCD"/>
    <w:rsid w:val="00DB4D49"/>
    <w:rsid w:val="00DB606D"/>
    <w:rsid w:val="00DB676E"/>
    <w:rsid w:val="00DC5D3E"/>
    <w:rsid w:val="00DD1DDA"/>
    <w:rsid w:val="00DD4DAF"/>
    <w:rsid w:val="00DE2301"/>
    <w:rsid w:val="00DE3736"/>
    <w:rsid w:val="00DE4620"/>
    <w:rsid w:val="00DE4CFB"/>
    <w:rsid w:val="00DF454C"/>
    <w:rsid w:val="00E0681D"/>
    <w:rsid w:val="00E177DB"/>
    <w:rsid w:val="00E27405"/>
    <w:rsid w:val="00E32C69"/>
    <w:rsid w:val="00E35D88"/>
    <w:rsid w:val="00E64149"/>
    <w:rsid w:val="00E73E12"/>
    <w:rsid w:val="00E83EBA"/>
    <w:rsid w:val="00E85788"/>
    <w:rsid w:val="00E927E2"/>
    <w:rsid w:val="00E94D53"/>
    <w:rsid w:val="00E972BE"/>
    <w:rsid w:val="00EE412F"/>
    <w:rsid w:val="00EF25E9"/>
    <w:rsid w:val="00F1146D"/>
    <w:rsid w:val="00F208D2"/>
    <w:rsid w:val="00F209E3"/>
    <w:rsid w:val="00F21912"/>
    <w:rsid w:val="00F232B2"/>
    <w:rsid w:val="00F301DE"/>
    <w:rsid w:val="00F307F9"/>
    <w:rsid w:val="00F4070E"/>
    <w:rsid w:val="00F4645E"/>
    <w:rsid w:val="00F53E2D"/>
    <w:rsid w:val="00F5566F"/>
    <w:rsid w:val="00F56D55"/>
    <w:rsid w:val="00F56E70"/>
    <w:rsid w:val="00F579EF"/>
    <w:rsid w:val="00F64C83"/>
    <w:rsid w:val="00F64E3B"/>
    <w:rsid w:val="00F65EDA"/>
    <w:rsid w:val="00F82FBC"/>
    <w:rsid w:val="00F87C98"/>
    <w:rsid w:val="00F906A5"/>
    <w:rsid w:val="00F92FB4"/>
    <w:rsid w:val="00FA7957"/>
    <w:rsid w:val="00FC51C7"/>
    <w:rsid w:val="00FC530C"/>
    <w:rsid w:val="00FD3A85"/>
    <w:rsid w:val="00FD77DA"/>
    <w:rsid w:val="1132EA5F"/>
    <w:rsid w:val="14F3ADAF"/>
    <w:rsid w:val="16788312"/>
    <w:rsid w:val="194F1926"/>
    <w:rsid w:val="1B89C799"/>
    <w:rsid w:val="1D6152D0"/>
    <w:rsid w:val="20E44C96"/>
    <w:rsid w:val="2D6AE631"/>
    <w:rsid w:val="31B274E1"/>
    <w:rsid w:val="33C06169"/>
    <w:rsid w:val="348C4FC2"/>
    <w:rsid w:val="3621683F"/>
    <w:rsid w:val="3775BB9F"/>
    <w:rsid w:val="466A814E"/>
    <w:rsid w:val="4D608447"/>
    <w:rsid w:val="4F20E160"/>
    <w:rsid w:val="500135DE"/>
    <w:rsid w:val="5BF74CB9"/>
    <w:rsid w:val="61A9C745"/>
    <w:rsid w:val="63218B5A"/>
    <w:rsid w:val="63B5D1AF"/>
    <w:rsid w:val="6AA63916"/>
    <w:rsid w:val="6AB88020"/>
    <w:rsid w:val="6C00A47F"/>
    <w:rsid w:val="6F36900A"/>
    <w:rsid w:val="7256BDA6"/>
    <w:rsid w:val="7C58F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D57D"/>
  <w15:chartTrackingRefBased/>
  <w15:docId w15:val="{07F13B29-8AF0-47F6-93AD-40F9A2C2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2A74B3"/>
    <w:pPr>
      <w:keepNext/>
      <w:keepLines/>
      <w:spacing w:after="120"/>
      <w:outlineLvl w:val="0"/>
    </w:pPr>
    <w:rPr>
      <w:rFonts w:eastAsiaTheme="majorEastAsia"/>
      <w:b/>
      <w:b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5A4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2A74B3"/>
    <w:rPr>
      <w:rFonts w:eastAsiaTheme="majorEastAsia"/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126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C8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26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6C8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26C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2D5D-6CE6-4A9D-AFC0-4B407EBC86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Oxford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JACKMAN Emma-Louise</dc:creator>
  <keywords/>
  <dc:description/>
  <lastModifiedBy>MALTON Jonathan</lastModifiedBy>
  <revision>309</revision>
  <dcterms:created xsi:type="dcterms:W3CDTF">2025-06-04T05:28:00.0000000Z</dcterms:created>
  <dcterms:modified xsi:type="dcterms:W3CDTF">2025-09-01T12:58:14.6358417Z</dcterms:modified>
</coreProperties>
</file>